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Y="-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B67E6">
        <w:tc>
          <w:tcPr>
            <w:tcW w:w="6379" w:type="dxa"/>
          </w:tcPr>
          <w:p w:rsidR="006B67E6" w:rsidRDefault="005A2AC9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KLASA: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24"/>
                <w:lang w:val="en-US"/>
              </w:rPr>
              <w:t>112-02/25-01/6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URBROJ: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Cs w:val="24"/>
                <w:lang w:eastAsia="en-US"/>
              </w:rPr>
              <w:t>2198-1-48-25-9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 w:rsidR="006B67E6" w:rsidRDefault="005A2AC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Zadar, </w:t>
            </w:r>
            <w:r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17. rujna 2025. godine</w:t>
            </w:r>
          </w:p>
        </w:tc>
        <w:tc>
          <w:tcPr>
            <w:tcW w:w="2693" w:type="dxa"/>
          </w:tcPr>
          <w:p w:rsidR="006B67E6" w:rsidRDefault="005A2AC9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6B67E6" w:rsidRDefault="005A2AC9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p w:rsidR="006B67E6" w:rsidRDefault="005A2AC9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Sukladno članku 11. Pravilnika o načinu i postupku zapošljavanja, a u svezi sa natječajem za radno mjesto učitelj/ica matematike, jedan izvršitelj/ica na ne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određeno puno radno vrijeme od 40 (četrdeset) sati tjedno objavljenog dana 1. rujna 2025. godine </w:t>
      </w:r>
      <w:r>
        <w:rPr>
          <w:rFonts w:ascii="Times New Roman" w:eastAsia="Times New Roman" w:hAnsi="Times New Roman" w:cs="Times New Roman"/>
          <w:color w:val="auto"/>
          <w:szCs w:val="24"/>
          <w:lang w:val="en-AU" w:eastAsia="en-US"/>
        </w:rPr>
        <w:t>na</w:t>
      </w:r>
      <w:r>
        <w:rPr>
          <w:rFonts w:ascii="Times New Roman" w:eastAsia="Times New Roman" w:hAnsi="Times New Roman" w:cs="Times New Roman"/>
          <w:b/>
          <w:color w:val="auto"/>
          <w:szCs w:val="24"/>
          <w:lang w:val="en-AU" w:eastAsia="en-U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AU" w:eastAsia="en-US"/>
        </w:rPr>
        <w:t xml:space="preserve">mrežnoj </w:t>
      </w:r>
      <w:r>
        <w:rPr>
          <w:rFonts w:ascii="Times New Roman" w:eastAsia="Times New Roman" w:hAnsi="Times New Roman" w:cs="Times New Roman"/>
          <w:bCs/>
          <w:szCs w:val="24"/>
          <w:lang w:val="en-AU" w:eastAsia="en-US"/>
        </w:rPr>
        <w:t>stranici i oglasnoj ploči Hrvatskog zavoda za zapošljavanje, te mrežnoj</w:t>
      </w:r>
      <w:r>
        <w:rPr>
          <w:rFonts w:ascii="Times New Roman" w:eastAsia="Times New Roman" w:hAnsi="Times New Roman" w:cs="Times New Roman"/>
          <w:bCs/>
          <w:color w:val="auto"/>
          <w:szCs w:val="24"/>
          <w:lang w:val="en-AU" w:eastAsia="en-US"/>
        </w:rPr>
        <w:t xml:space="preserve"> stranici i </w:t>
      </w:r>
      <w:r>
        <w:rPr>
          <w:rFonts w:ascii="Times New Roman" w:eastAsia="Times New Roman" w:hAnsi="Times New Roman" w:cs="Times New Roman"/>
          <w:bCs/>
          <w:szCs w:val="24"/>
          <w:lang w:val="en-AU" w:eastAsia="en-US"/>
        </w:rPr>
        <w:t>oglasnoj ploči</w:t>
      </w:r>
      <w:r>
        <w:rPr>
          <w:rFonts w:ascii="Times New Roman" w:eastAsia="Times New Roman" w:hAnsi="Times New Roman" w:cs="Times New Roman"/>
          <w:bCs/>
          <w:i/>
          <w:color w:val="00B0F0"/>
          <w:szCs w:val="24"/>
          <w:lang w:val="en-A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Cs w:val="24"/>
          <w:lang w:val="en-AU" w:eastAsia="en-US"/>
        </w:rPr>
        <w:t>Katoličke osnovne škole “Ivo Mašina”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, Povjerenstvo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za procjenu i vrednovanje kandidata (u daljnjem tekstu: Povjerenstvo) upućuje </w:t>
      </w:r>
    </w:p>
    <w:p w:rsidR="00B67A83" w:rsidRDefault="00B67A8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6B67E6" w:rsidRDefault="006B67E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6B67E6" w:rsidRDefault="005A2AC9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POZIV NA RAZGOVOR (INTERVJU)</w:t>
      </w:r>
    </w:p>
    <w:p w:rsidR="00B67A83" w:rsidRDefault="00B67A83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6B67E6" w:rsidRDefault="006B67E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B67A83" w:rsidRDefault="005A2AC9" w:rsidP="00B67A8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Razgovor (intervju) kandidata sa Povjerenstvom održati će se u ponedjeljak 22. rujna</w:t>
      </w: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2025. godine u Katoličkoj osnovnoj školi „Ivo Mašina“, Ulica Franje Fanceva 38, 23 000 Zadar s početkom u 9,00 sati.</w:t>
      </w:r>
    </w:p>
    <w:p w:rsidR="006B67E6" w:rsidRDefault="006B67E6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6B67E6" w:rsidRDefault="005A2AC9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Na razgovor (intervju) pozivaju se kandidati koji u cijelosti ispunjavaju uvjete natječaja i čije su prijave pravodobne i potpune: </w:t>
      </w:r>
    </w:p>
    <w:p w:rsidR="006B67E6" w:rsidRDefault="006B67E6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tbl>
      <w:tblPr>
        <w:tblStyle w:val="Reetkatablice1"/>
        <w:tblW w:w="0" w:type="auto"/>
        <w:tblInd w:w="2303" w:type="dxa"/>
        <w:tblLook w:val="04A0" w:firstRow="1" w:lastRow="0" w:firstColumn="1" w:lastColumn="0" w:noHBand="0" w:noVBand="1"/>
      </w:tblPr>
      <w:tblGrid>
        <w:gridCol w:w="1413"/>
        <w:gridCol w:w="2268"/>
      </w:tblGrid>
      <w:tr w:rsidR="006B67E6">
        <w:tc>
          <w:tcPr>
            <w:tcW w:w="1413" w:type="dxa"/>
          </w:tcPr>
          <w:p w:rsidR="006B67E6" w:rsidRDefault="005A2AC9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Redni broj</w:t>
            </w:r>
          </w:p>
        </w:tc>
        <w:tc>
          <w:tcPr>
            <w:tcW w:w="2268" w:type="dxa"/>
          </w:tcPr>
          <w:p w:rsidR="006B67E6" w:rsidRDefault="005A2AC9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Inicijali kandidata</w:t>
            </w:r>
          </w:p>
        </w:tc>
      </w:tr>
      <w:tr w:rsidR="006B67E6">
        <w:tc>
          <w:tcPr>
            <w:tcW w:w="1413" w:type="dxa"/>
          </w:tcPr>
          <w:p w:rsidR="006B67E6" w:rsidRDefault="005A2AC9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:rsidR="006B67E6" w:rsidRDefault="005A2AC9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L. K.</w:t>
            </w:r>
          </w:p>
        </w:tc>
      </w:tr>
    </w:tbl>
    <w:p w:rsidR="006B67E6" w:rsidRDefault="006B67E6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6B67E6" w:rsidRDefault="005A2AC9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Na razgovoru (intervjuu), kandidat je dužan predočiti osobnu iskaznicu ili drugu odgovarajuću identifikacijsku ispravu sa fotografijom zbog utvrđivanja identiteta.</w:t>
      </w:r>
    </w:p>
    <w:p w:rsidR="006B67E6" w:rsidRDefault="005A2AC9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Kandidat koji ne može dokazati identitet i kandidat koji ne pristupi razgovoru (intervjuu) s Povjerenstvom u naznačenom vremenu ili pristupi nakon vremena određenog za razgovor, bez obzira na razloge, ne smatra se kandidatom natječaja.</w:t>
      </w:r>
    </w:p>
    <w:p w:rsidR="006B67E6" w:rsidRDefault="005A2AC9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Povjerenstvo u razgo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voru s kandidatima utvrđuje znanja, sposobnosti i vještine, interese, profesionalne ciljeve i motivaciju kandidata za rad u Školi, te rezultate ostvarene u njihovu dosadašnjem radu.</w:t>
      </w:r>
    </w:p>
    <w:p w:rsidR="006B67E6" w:rsidRDefault="005A2AC9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Smatra se da je kandidat na razgovoru (intervjuu) zadovoljio ako je ostvar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io najmanje pet od ukupnih deset bodova.</w:t>
      </w:r>
    </w:p>
    <w:p w:rsidR="006B67E6" w:rsidRDefault="005A2AC9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Nakon provedenog razgovora (intervjua), Povjerenstvo utvrđuje rang listu kandidata prema ukupnom broju bodova ostvarenih na razgovoru (intervjuu).</w:t>
      </w:r>
    </w:p>
    <w:p w:rsidR="006B67E6" w:rsidRDefault="005A2AC9" w:rsidP="00B67A8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Poziv na razgovor objavljen je dana 17. rujna 2025. godine na mrežno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j stranici Katoličke osnovne škole „Ivo Mašina“. </w:t>
      </w:r>
    </w:p>
    <w:p w:rsidR="006B67E6" w:rsidRDefault="005A2AC9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lastRenderedPageBreak/>
        <w:t>Pravni i drugi izvori za pripremanje kandidata za radno mjesto učitelj/ica matematike su:</w:t>
      </w:r>
    </w:p>
    <w:p w:rsidR="006B67E6" w:rsidRDefault="006B67E6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Zakon o radu („Narodne novine“, broj: 93/14, 127/17, </w:t>
      </w:r>
      <w:bookmarkStart w:id="1" w:name="_Hlk123563134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98/19, 151/22</w:t>
      </w:r>
      <w:bookmarkEnd w:id="1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, 64/23),</w:t>
      </w: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Zakon o odgoju i obrazovanju u osnovno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j i srednjoj školi ( „Narodne novine“, broj: 87/08, 86/09, 92/10, 105/10, 90/11, 16/12, 86/12, 94/13, 152/14, 7/17, 68/18, </w:t>
      </w:r>
      <w:bookmarkStart w:id="2" w:name="_Hlk123563150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98/19, 64/20, 151/22, 156/23)</w:t>
      </w:r>
      <w:bookmarkEnd w:id="2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Zakonik kanonskog prava, </w:t>
      </w: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Statut Katoličke osnovne škole „Ivo Mašina“ u Zadru,</w:t>
      </w: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Odluka o donošenju kur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ikuluma za nastavni predmet matematike za osnovne škole i gimnazije u Republici Hrvatskoj („Narodne novine“, broj: 7/19)</w:t>
      </w: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Pravilnika o načinima, postupcima i elementima vrednovanja učenika u osnovnoj i srednjoj školi („Narodne novine“, broj: 112/10, 82/19),</w:t>
      </w: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 o kriterijima za izricanje pedagoških mjera („Narodne novine“, broj: 94/15 i 3/17),</w:t>
      </w: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 o pedagoškoj dokumentaciji i evidenciji te javnim ispravama u školskim ustanovama („Narodne novine“, broj: 47/17, 41/19 i 76/19),</w:t>
      </w: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 o radu Kato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ličke osnovne škole „Ivo Mašina“ u Zadru,</w:t>
      </w:r>
    </w:p>
    <w:p w:rsidR="006B67E6" w:rsidRDefault="005A2A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Ugovori između Svete Stolice i Republike Hrvatske o suradnji na području odgoja i kulture</w:t>
      </w:r>
      <w:r w:rsidR="005E2942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  <w:bookmarkStart w:id="3" w:name="_GoBack"/>
      <w:bookmarkEnd w:id="3"/>
    </w:p>
    <w:p w:rsidR="006B67E6" w:rsidRDefault="006B67E6">
      <w:p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6B67E6" w:rsidRDefault="006B67E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6B67E6" w:rsidRDefault="006B67E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6B67E6" w:rsidRDefault="006B67E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6B67E6" w:rsidRDefault="005A2AC9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Povjerenstvo </w:t>
      </w:r>
    </w:p>
    <w:p w:rsidR="006B67E6" w:rsidRDefault="005A2AC9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                                                                       za procjenu i vrednovanje kandidata</w:t>
      </w:r>
    </w:p>
    <w:p w:rsidR="006B67E6" w:rsidRDefault="006B67E6">
      <w:pPr>
        <w:tabs>
          <w:tab w:val="left" w:pos="9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</w:p>
    <w:sectPr w:rsidR="006B6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440" w:bottom="144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AC9" w:rsidRDefault="005A2AC9">
      <w:pPr>
        <w:spacing w:after="0" w:line="240" w:lineRule="auto"/>
      </w:pPr>
      <w:r>
        <w:separator/>
      </w:r>
    </w:p>
  </w:endnote>
  <w:endnote w:type="continuationSeparator" w:id="0">
    <w:p w:rsidR="005A2AC9" w:rsidRDefault="005A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to Pen Light">
    <w:altName w:val="Calibri"/>
    <w:charset w:val="77"/>
    <w:family w:val="auto"/>
    <w:pitch w:val="variable"/>
    <w:sig w:usb0="A00000FF" w:usb1="4000204A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7E6" w:rsidRDefault="006B67E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7E6" w:rsidRDefault="006B67E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7E6" w:rsidRDefault="006B67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AC9" w:rsidRDefault="005A2AC9">
      <w:pPr>
        <w:spacing w:after="0" w:line="240" w:lineRule="auto"/>
      </w:pPr>
      <w:r>
        <w:separator/>
      </w:r>
    </w:p>
  </w:footnote>
  <w:footnote w:type="continuationSeparator" w:id="0">
    <w:p w:rsidR="005A2AC9" w:rsidRDefault="005A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7E6" w:rsidRDefault="006B67E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7E6" w:rsidRDefault="006B67E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7E6" w:rsidRDefault="005A2AC9">
    <w:pPr>
      <w:pStyle w:val="Zaglavlje"/>
      <w:jc w:val="center"/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-196850</wp:posOffset>
          </wp:positionV>
          <wp:extent cx="1085850" cy="1307465"/>
          <wp:effectExtent l="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  <w:t>REPUBLIKA HRVATSKA</w:t>
    </w:r>
  </w:p>
  <w:p w:rsidR="006B67E6" w:rsidRDefault="005A2AC9">
    <w:pPr>
      <w:pStyle w:val="Zaglavlje"/>
      <w:jc w:val="center"/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</w:pPr>
    <w:r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  <w:t>KATOLIČKA OSNOVNA ŠKOLA „IVO MAŠINA“</w:t>
    </w:r>
  </w:p>
  <w:p w:rsidR="006B67E6" w:rsidRDefault="005A2AC9">
    <w:pPr>
      <w:pStyle w:val="Zaglavlje"/>
      <w:jc w:val="center"/>
      <w:rPr>
        <w:rFonts w:ascii="Times New Roman" w:eastAsiaTheme="minorHAnsi" w:hAnsi="Times New Roman" w:cs="Times New Roman"/>
        <w:color w:val="auto"/>
        <w:szCs w:val="24"/>
        <w:lang w:eastAsia="en-US"/>
      </w:rPr>
    </w:pPr>
    <w:r>
      <w:rPr>
        <w:rFonts w:ascii="Times New Roman" w:eastAsiaTheme="minorHAnsi" w:hAnsi="Times New Roman" w:cs="Times New Roman"/>
        <w:color w:val="auto"/>
        <w:szCs w:val="24"/>
        <w:lang w:eastAsia="en-US"/>
      </w:rPr>
      <w:t>Ulica Franje Fanceva</w:t>
    </w:r>
    <w:r>
      <w:rPr>
        <w:rFonts w:ascii="Times New Roman" w:eastAsiaTheme="minorHAnsi" w:hAnsi="Times New Roman" w:cs="Times New Roman"/>
        <w:color w:val="auto"/>
        <w:szCs w:val="24"/>
        <w:lang w:eastAsia="en-US"/>
      </w:rPr>
      <w:t xml:space="preserve"> 38, 23000 Zadar</w:t>
    </w:r>
  </w:p>
  <w:p w:rsidR="006B67E6" w:rsidRDefault="005A2AC9">
    <w:pPr>
      <w:pStyle w:val="Zaglavlje"/>
      <w:tabs>
        <w:tab w:val="left" w:pos="1560"/>
        <w:tab w:val="center" w:pos="2961"/>
      </w:tabs>
      <w:jc w:val="center"/>
      <w:rPr>
        <w:rFonts w:ascii="Times New Roman" w:eastAsiaTheme="minorHAnsi" w:hAnsi="Times New Roman" w:cs="Times New Roman"/>
        <w:color w:val="auto"/>
        <w:sz w:val="21"/>
        <w:szCs w:val="21"/>
        <w:lang w:eastAsia="en-US"/>
      </w:rPr>
    </w:pPr>
    <w:r>
      <w:rPr>
        <w:rFonts w:ascii="Times New Roman" w:eastAsiaTheme="minorHAnsi" w:hAnsi="Times New Roman" w:cs="Times New Roman"/>
        <w:color w:val="auto"/>
        <w:sz w:val="21"/>
        <w:szCs w:val="21"/>
        <w:lang w:eastAsia="en-US"/>
      </w:rPr>
      <w:t>OIB:</w:t>
    </w:r>
    <w:r>
      <w:rPr>
        <w:rFonts w:ascii="Times New Roman" w:hAnsi="Times New Roman" w:cs="Times New Roman"/>
        <w:sz w:val="21"/>
        <w:szCs w:val="20"/>
      </w:rPr>
      <w:t xml:space="preserve"> </w:t>
    </w:r>
    <w:r>
      <w:rPr>
        <w:rFonts w:ascii="Times New Roman" w:eastAsiaTheme="minorHAnsi" w:hAnsi="Times New Roman" w:cs="Times New Roman"/>
        <w:color w:val="auto"/>
        <w:sz w:val="21"/>
        <w:szCs w:val="21"/>
        <w:lang w:eastAsia="en-US"/>
      </w:rPr>
      <w:t>40200128600</w:t>
    </w:r>
  </w:p>
  <w:p w:rsidR="006B67E6" w:rsidRDefault="005A2AC9">
    <w:pPr>
      <w:pStyle w:val="Zaglavlje"/>
      <w:jc w:val="center"/>
      <w:rPr>
        <w:rFonts w:ascii="Canto Pen Light" w:hAnsi="Canto Pen Light"/>
        <w:sz w:val="22"/>
        <w:szCs w:val="21"/>
      </w:rPr>
    </w:pPr>
    <w:r>
      <w:rPr>
        <w:rFonts w:ascii="Canto Pen Light" w:hAnsi="Canto Pen Light"/>
        <w:noProof/>
        <w:sz w:val="22"/>
        <w:szCs w:val="21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11938</wp:posOffset>
              </wp:positionH>
              <wp:positionV relativeFrom="paragraph">
                <wp:posOffset>179705</wp:posOffset>
              </wp:positionV>
              <wp:extent cx="5761318" cy="0"/>
              <wp:effectExtent l="0" t="0" r="5080" b="12700"/>
              <wp:wrapTight wrapText="bothSides">
                <wp:wrapPolygon edited="0">
                  <wp:start x="0" y="-1"/>
                  <wp:lineTo x="0" y="-1"/>
                  <wp:lineTo x="21571" y="-1"/>
                  <wp:lineTo x="21571" y="-1"/>
                  <wp:lineTo x="0" y="-1"/>
                </wp:wrapPolygon>
              </wp:wrapTight>
              <wp:docPr id="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1318" cy="0"/>
                      </a:xfrm>
                      <a:prstGeom prst="line">
                        <a:avLst/>
                      </a:prstGeom>
                      <a:noFill/>
                      <a:ln w="6350" cap="flat" cmpd="sng">
                        <a:solidFill>
                          <a:srgbClr val="000000">
                            <a:alpha val="100000"/>
                          </a:srgbClr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argin-left:0.94pt;margin-top:14.15pt;width:453.6471pt;height:0pt;z-index:251660288;;v-text-anchor:top;mso-wrap-distance-left:9pt;mso-wrap-distance-top:0pt;mso-wrap-distance-right:9pt;mso-wrap-distance-bottom:0pt;" filled="f" strokecolor="#000000" strokeweight="0.5pt">
              <v:stroke dashstyle="solid" linestyle="single" joinstyle="miter" endcap="flat" color2="#000000" startarrow="none" startarrowwidth="medium" startarrowlength="medium" endarrow="none" endarrowwidth="medium" endarrowlength="medium"/>
              <w10:wrap type="tight"/>
              <w10:wrap xmlns:w10="urn:schemas-microsoft-com:office:word" type="tight"/>
            </v:line>
          </w:pict>
        </ve:Fallback>
      </mc:AlternateContent>
    </w:r>
  </w:p>
  <w:p w:rsidR="006B67E6" w:rsidRDefault="006B67E6">
    <w:pPr>
      <w:pStyle w:val="Zaglavlje"/>
    </w:pPr>
  </w:p>
  <w:p w:rsidR="006B67E6" w:rsidRDefault="006B67E6">
    <w:pPr>
      <w:pStyle w:val="Zaglavlj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7CD9"/>
    <w:multiLevelType w:val="multilevel"/>
    <w:tmpl w:val="72F8F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1AAB"/>
    <w:multiLevelType w:val="multilevel"/>
    <w:tmpl w:val="B0B83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A3FC6"/>
    <w:multiLevelType w:val="multilevel"/>
    <w:tmpl w:val="831C664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71F0551"/>
    <w:multiLevelType w:val="multilevel"/>
    <w:tmpl w:val="B0B80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159E4"/>
    <w:multiLevelType w:val="multilevel"/>
    <w:tmpl w:val="9D1812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D0F1F"/>
    <w:multiLevelType w:val="multilevel"/>
    <w:tmpl w:val="E592B2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6"/>
    <w:rsid w:val="005A2AC9"/>
    <w:rsid w:val="005E2942"/>
    <w:rsid w:val="006B67E6"/>
    <w:rsid w:val="00B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FD8C"/>
  <w15:docId w15:val="{45B5563D-7A70-4ECB-B191-B693932A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Jelić</dc:creator>
  <cp:keywords/>
  <dc:description/>
  <cp:lastModifiedBy>Korisnik</cp:lastModifiedBy>
  <cp:revision>3</cp:revision>
  <cp:lastPrinted>2025-09-17T11:27:00Z</cp:lastPrinted>
  <dcterms:created xsi:type="dcterms:W3CDTF">2025-09-17T11:26:00Z</dcterms:created>
  <dcterms:modified xsi:type="dcterms:W3CDTF">2025-09-17T11:27:00Z</dcterms:modified>
</cp:coreProperties>
</file>